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2-3289-2611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03 июл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коллекторская организация «Региональная Служба Взыскания» к </w:t>
      </w:r>
      <w:r>
        <w:rPr>
          <w:rFonts w:ascii="Times New Roman" w:eastAsia="Times New Roman" w:hAnsi="Times New Roman" w:cs="Times New Roman"/>
          <w:sz w:val="26"/>
          <w:szCs w:val="26"/>
        </w:rPr>
        <w:t>Магерко Татьяне Игоревне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Профессиональная коллекторская организация «Региональная Служба Взыскания» к Магерко Татьяне Игоревне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Магерко 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атьяны Игоревны,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коллекторская организация «Региональная Служба Взыскания», ИНН </w:t>
      </w:r>
      <w:r>
        <w:rPr>
          <w:rStyle w:val="cat-PhoneNumbergrp-15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 по договору займа № АА </w:t>
      </w:r>
      <w:r>
        <w:rPr>
          <w:rStyle w:val="cat-PhoneNumbergrp-16rplc-1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21.10.2020 в сумме 14 130 рублей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465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рубля 20 копеек,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всего взыскать 14 595 (четыр</w:t>
      </w:r>
      <w:r>
        <w:rPr>
          <w:rFonts w:ascii="Times New Roman" w:eastAsia="Times New Roman" w:hAnsi="Times New Roman" w:cs="Times New Roman"/>
          <w:sz w:val="26"/>
          <w:szCs w:val="26"/>
        </w:rPr>
        <w:t>надцать ты</w:t>
      </w:r>
      <w:r>
        <w:rPr>
          <w:rFonts w:ascii="Times New Roman" w:eastAsia="Times New Roman" w:hAnsi="Times New Roman" w:cs="Times New Roman"/>
          <w:sz w:val="26"/>
          <w:szCs w:val="26"/>
        </w:rPr>
        <w:t>сяч пятьсот девяносто пять) рублей 20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И.о. м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>рового судьи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2-3289-2611</w:t>
      </w:r>
      <w:r>
        <w:rPr>
          <w:rFonts w:ascii="Times New Roman" w:eastAsia="Times New Roman" w:hAnsi="Times New Roman" w:cs="Times New Roman"/>
          <w:sz w:val="22"/>
          <w:szCs w:val="22"/>
        </w:rPr>
        <w:t>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PhoneNumbergrp-15rplc-11">
    <w:name w:val="cat-PhoneNumber grp-15 rplc-11"/>
    <w:basedOn w:val="DefaultParagraphFont"/>
  </w:style>
  <w:style w:type="character" w:customStyle="1" w:styleId="cat-PhoneNumbergrp-16rplc-12">
    <w:name w:val="cat-PhoneNumber grp-1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